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18"/>
        <w:gridCol w:w="2250"/>
        <w:tblGridChange w:id="0">
          <w:tblGrid>
            <w:gridCol w:w="7938"/>
            <w:gridCol w:w="18"/>
            <w:gridCol w:w="2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DEC AD REF FCE N° 600/2023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Asignatura: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Psicología Social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Carrera: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Psicología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Localización: Cipolletti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CARGOS: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AYP-3 Suplente (10 horas semanales)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 8 de Septiembre a las 08:30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procedimiento transitorio y excepcional para la cobertura de cargos en la modalidad no presencial en el contexto de ASPO;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DEC-FACE. N° 142/2022: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Vigencia de reglamentación interinos post ASPO;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Ord. UNCo Nº 492/91: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Asignatura, Cargo, Apellido y Nombre. Y adjuntar los siguientes archivos por separado: </w:t>
      </w:r>
    </w:p>
    <w:p w:rsidR="00000000" w:rsidDel="00000000" w:rsidP="00000000" w:rsidRDefault="00000000" w:rsidRPr="00000000" w14:paraId="00000078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2" w:type="default"/>
      <w:headerReference r:id="rId13" w:type="even"/>
      <w:footerReference r:id="rId14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u w:val="single"/>
        <w:rtl w:val="0"/>
      </w:rPr>
      <w:t xml:space="preserve">FIRMA Y ACLARACIÓN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:………………………………….                                Psicología Social I (Psicología)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AYP-3 Suplente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53698902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53698903" ProgID="Word.Picture.8" ShapeID="_x0000_s2050" Type="Embed"/>
      </w:pict>
    </w:r>
  </w:p>
  <w:p w:rsidR="00000000" w:rsidDel="00000000" w:rsidP="00000000" w:rsidRDefault="00000000" w:rsidRPr="00000000" w14:paraId="0000007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7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8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4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4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terinosface@gmail.com" TargetMode="External"/><Relationship Id="rId10" Type="http://schemas.openxmlformats.org/officeDocument/2006/relationships/customXml" Target="../customXML/item1.xm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liGY1PVmXigZZa5GkWO0gh7aQ==">CgMxLjAyCGguZ2pkZ3hzMgloLjMwajB6bGw4AHIhMTlUS251bjhqeXZPb3hYWEVNbW03czlvZ2xMa3Jkd1Rf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2021-02-17T13:38:00Z</dcterms:created>
  <dc:creator>mariela</dc:creator>
</cp:coreProperties>
</file>